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93169" w14:textId="77777777" w:rsidR="00205CDC" w:rsidRPr="00205CDC" w:rsidRDefault="00205CDC" w:rsidP="007D1986">
      <w:pPr>
        <w:pStyle w:val="Titre7"/>
        <w:keepNext/>
        <w:widowControl w:val="0"/>
        <w:numPr>
          <w:ilvl w:val="6"/>
          <w:numId w:val="1"/>
        </w:numPr>
        <w:ind w:left="0" w:firstLine="0"/>
        <w:jc w:val="center"/>
        <w:rPr>
          <w:b/>
          <w:sz w:val="36"/>
        </w:rPr>
      </w:pPr>
      <w:r w:rsidRPr="00205CDC">
        <w:rPr>
          <w:b/>
          <w:sz w:val="36"/>
        </w:rPr>
        <w:t>UN/CEFACT Project Proposal</w:t>
      </w:r>
    </w:p>
    <w:p w14:paraId="24697186" w14:textId="77777777" w:rsidR="00205CDC" w:rsidRPr="00205CDC" w:rsidRDefault="00205CDC" w:rsidP="007D1986">
      <w:pPr>
        <w:spacing w:line="240" w:lineRule="auto"/>
        <w:jc w:val="center"/>
        <w:rPr>
          <w:b/>
          <w:color w:val="000000"/>
          <w:sz w:val="28"/>
        </w:rPr>
      </w:pPr>
      <w:r>
        <w:rPr>
          <w:b/>
          <w:color w:val="000000"/>
          <w:sz w:val="28"/>
        </w:rPr>
        <w:t xml:space="preserve">Electronic </w:t>
      </w:r>
      <w:r w:rsidR="00475932">
        <w:rPr>
          <w:b/>
          <w:color w:val="000000"/>
          <w:sz w:val="28"/>
        </w:rPr>
        <w:t>C</w:t>
      </w:r>
      <w:r>
        <w:rPr>
          <w:b/>
          <w:color w:val="000000"/>
          <w:sz w:val="28"/>
        </w:rPr>
        <w:t xml:space="preserve">onsignment </w:t>
      </w:r>
      <w:r w:rsidR="00475932">
        <w:rPr>
          <w:b/>
          <w:color w:val="000000"/>
          <w:sz w:val="28"/>
        </w:rPr>
        <w:t>N</w:t>
      </w:r>
      <w:r>
        <w:rPr>
          <w:b/>
          <w:color w:val="000000"/>
          <w:sz w:val="28"/>
        </w:rPr>
        <w:t xml:space="preserve">ote </w:t>
      </w:r>
      <w:r w:rsidRPr="00205CDC">
        <w:rPr>
          <w:b/>
          <w:color w:val="000000"/>
          <w:sz w:val="28"/>
        </w:rPr>
        <w:t>UNSM</w:t>
      </w:r>
      <w:r>
        <w:rPr>
          <w:b/>
          <w:color w:val="000000"/>
          <w:sz w:val="28"/>
        </w:rPr>
        <w:t xml:space="preserve"> (e</w:t>
      </w:r>
      <w:r w:rsidR="00D84A3B">
        <w:rPr>
          <w:b/>
          <w:color w:val="000000"/>
          <w:sz w:val="28"/>
        </w:rPr>
        <w:t>-</w:t>
      </w:r>
      <w:r>
        <w:rPr>
          <w:b/>
          <w:color w:val="000000"/>
          <w:sz w:val="28"/>
        </w:rPr>
        <w:t>CMR)</w:t>
      </w:r>
    </w:p>
    <w:p w14:paraId="7C34D620" w14:textId="77777777" w:rsidR="00205CDC" w:rsidRPr="00205CDC" w:rsidRDefault="00205CDC" w:rsidP="007D1986">
      <w:pPr>
        <w:spacing w:line="240" w:lineRule="auto"/>
        <w:jc w:val="center"/>
        <w:rPr>
          <w:color w:val="000000"/>
          <w:sz w:val="24"/>
        </w:rPr>
      </w:pPr>
    </w:p>
    <w:p w14:paraId="12078F86" w14:textId="77777777" w:rsidR="00205CDC" w:rsidRDefault="00205CDC" w:rsidP="007D1986">
      <w:pPr>
        <w:spacing w:line="240" w:lineRule="auto"/>
        <w:jc w:val="center"/>
        <w:rPr>
          <w:color w:val="000000"/>
        </w:rPr>
      </w:pPr>
      <w:r w:rsidRPr="00205CDC">
        <w:rPr>
          <w:color w:val="000000"/>
          <w:sz w:val="24"/>
        </w:rPr>
        <w:t>First Submitted Date: 2016-06-20</w:t>
      </w:r>
      <w:r>
        <w:rPr>
          <w:color w:val="000000"/>
        </w:rPr>
        <w:br/>
      </w:r>
    </w:p>
    <w:p w14:paraId="4719D1EF" w14:textId="77777777" w:rsidR="00205CDC" w:rsidRDefault="00205CDC" w:rsidP="007D1986">
      <w:pPr>
        <w:pStyle w:val="H1G"/>
        <w:spacing w:before="0" w:after="0" w:line="240" w:lineRule="auto"/>
        <w:ind w:left="0" w:right="0" w:firstLine="0"/>
      </w:pPr>
      <w:bookmarkStart w:id="0" w:name="_GoBack"/>
      <w:bookmarkEnd w:id="0"/>
      <w:r>
        <w:tab/>
        <w:t>1.</w:t>
      </w:r>
      <w:r>
        <w:tab/>
        <w:t xml:space="preserve">Project purpose </w:t>
      </w:r>
    </w:p>
    <w:p w14:paraId="449797E3" w14:textId="77777777" w:rsidR="00205CDC" w:rsidRDefault="00205CDC" w:rsidP="007D1986">
      <w:pPr>
        <w:pStyle w:val="SingleTxtG"/>
        <w:spacing w:after="0" w:line="240" w:lineRule="auto"/>
        <w:ind w:left="0" w:right="0"/>
      </w:pPr>
      <w:r>
        <w:t xml:space="preserve">The project’s purpose is to develop and publish an international </w:t>
      </w:r>
      <w:r w:rsidR="004870CA">
        <w:t xml:space="preserve">XML </w:t>
      </w:r>
      <w:r w:rsidR="00475932">
        <w:t>“E</w:t>
      </w:r>
      <w:r>
        <w:t xml:space="preserve">lectronic </w:t>
      </w:r>
      <w:r w:rsidR="00475932">
        <w:t>C</w:t>
      </w:r>
      <w:r>
        <w:t xml:space="preserve">onsignment </w:t>
      </w:r>
      <w:r w:rsidR="00475932">
        <w:t>N</w:t>
      </w:r>
      <w:r>
        <w:t>ote</w:t>
      </w:r>
      <w:r w:rsidR="00475932">
        <w:t>”</w:t>
      </w:r>
      <w:r>
        <w:t xml:space="preserve"> message (e-CMR) for international and national transportation of goods by road. </w:t>
      </w:r>
    </w:p>
    <w:p w14:paraId="06AAC60C" w14:textId="77777777" w:rsidR="007D1986" w:rsidRDefault="007D1986" w:rsidP="007D1986">
      <w:pPr>
        <w:pStyle w:val="SingleTxtG"/>
        <w:spacing w:after="0" w:line="240" w:lineRule="auto"/>
        <w:ind w:left="0" w:right="0"/>
      </w:pPr>
    </w:p>
    <w:p w14:paraId="607C6105" w14:textId="77777777" w:rsidR="00205CDC" w:rsidRDefault="00205CDC" w:rsidP="007D1986">
      <w:pPr>
        <w:pStyle w:val="H1G"/>
        <w:spacing w:before="0" w:after="0" w:line="240" w:lineRule="auto"/>
        <w:ind w:left="0" w:right="0" w:firstLine="0"/>
      </w:pPr>
      <w:r>
        <w:tab/>
        <w:t>2.</w:t>
      </w:r>
      <w:r>
        <w:tab/>
        <w:t xml:space="preserve">Project scope </w:t>
      </w:r>
    </w:p>
    <w:p w14:paraId="1EA2F288" w14:textId="77777777" w:rsidR="00205CDC" w:rsidRDefault="00205CDC" w:rsidP="007D1986">
      <w:pPr>
        <w:pStyle w:val="SingleTxtG"/>
        <w:spacing w:after="0" w:line="240" w:lineRule="auto"/>
        <w:ind w:left="0" w:right="0"/>
      </w:pPr>
      <w:r>
        <w:t xml:space="preserve">Additional protocol to the convention on the contract for the international carriage of goods by road (CMR) concerning the electronic consignment note has been entered into force on 5 June 2011. </w:t>
      </w:r>
      <w:r w:rsidR="00475932">
        <w:t>P</w:t>
      </w:r>
      <w:r>
        <w:t>rotocol has been ratified by numerous countries of European Union</w:t>
      </w:r>
      <w:r w:rsidR="00475932">
        <w:t xml:space="preserve"> </w:t>
      </w:r>
      <w:r>
        <w:t xml:space="preserve">thus allowing </w:t>
      </w:r>
      <w:r w:rsidR="00475932">
        <w:t>performing</w:t>
      </w:r>
      <w:r w:rsidR="00D15EE6">
        <w:t xml:space="preserve"> road carriage of goods</w:t>
      </w:r>
      <w:r w:rsidR="008C18A3">
        <w:t xml:space="preserve"> by road</w:t>
      </w:r>
      <w:r w:rsidR="00D15EE6">
        <w:t xml:space="preserve"> on their territories with the use o</w:t>
      </w:r>
      <w:r w:rsidR="004870CA">
        <w:t xml:space="preserve">f electronic consignment note. Furthermore, the development of appropriate technical solutions has already started by different private companies. </w:t>
      </w:r>
    </w:p>
    <w:p w14:paraId="6C3F0C97" w14:textId="77777777" w:rsidR="0081116F" w:rsidRPr="00D84A3B" w:rsidRDefault="004870CA" w:rsidP="007D1986">
      <w:pPr>
        <w:pStyle w:val="SingleTxtG"/>
        <w:spacing w:after="0" w:line="240" w:lineRule="auto"/>
        <w:ind w:left="0" w:right="0"/>
        <w:jc w:val="left"/>
      </w:pPr>
      <w:r>
        <w:t>The project scope is to</w:t>
      </w:r>
      <w:r w:rsidR="0081116F">
        <w:t xml:space="preserve"> standardize and </w:t>
      </w:r>
      <w:r>
        <w:t>harmonise</w:t>
      </w:r>
      <w:r w:rsidR="0081116F">
        <w:t xml:space="preserve"> the electronic</w:t>
      </w:r>
      <w:r w:rsidR="00475932">
        <w:t xml:space="preserve"> consignment note </w:t>
      </w:r>
      <w:r w:rsidR="0081116F">
        <w:t xml:space="preserve"> message to be exchanged between </w:t>
      </w:r>
      <w:r>
        <w:t xml:space="preserve">carrier, shipper and </w:t>
      </w:r>
      <w:r w:rsidR="00762FA1">
        <w:t>receiver</w:t>
      </w:r>
      <w:r>
        <w:t xml:space="preserve"> of the goods</w:t>
      </w:r>
      <w:r w:rsidR="00475932">
        <w:t xml:space="preserve">. Such electronic message </w:t>
      </w:r>
      <w:r w:rsidR="005C784E">
        <w:t xml:space="preserve">shall </w:t>
      </w:r>
      <w:r w:rsidR="005C784E" w:rsidRPr="00D84A3B">
        <w:t>be considered as a</w:t>
      </w:r>
      <w:r w:rsidR="00475932" w:rsidRPr="00D84A3B">
        <w:t xml:space="preserve">n electronic </w:t>
      </w:r>
      <w:r w:rsidR="005C784E" w:rsidRPr="00D84A3B">
        <w:t>contract of carriage of goods by road</w:t>
      </w:r>
      <w:r w:rsidR="00762FA1" w:rsidRPr="00D84A3B">
        <w:t xml:space="preserve"> in accordance with the</w:t>
      </w:r>
      <w:r w:rsidR="00475932" w:rsidRPr="00D84A3B">
        <w:t xml:space="preserve"> provisions of the </w:t>
      </w:r>
      <w:r w:rsidR="00F14E9B" w:rsidRPr="00D84A3B">
        <w:t>above-mentioned</w:t>
      </w:r>
      <w:r w:rsidR="00475932" w:rsidRPr="00D84A3B">
        <w:t xml:space="preserve"> protocol</w:t>
      </w:r>
      <w:r w:rsidR="005C784E" w:rsidRPr="00D84A3B">
        <w:t xml:space="preserve">. </w:t>
      </w:r>
    </w:p>
    <w:p w14:paraId="49D2FE1B" w14:textId="77777777" w:rsidR="005C784E" w:rsidRPr="00D84A3B" w:rsidRDefault="005C784E" w:rsidP="007D1986">
      <w:pPr>
        <w:pStyle w:val="SingleTxtG"/>
        <w:spacing w:after="0" w:line="240" w:lineRule="auto"/>
        <w:ind w:left="0" w:right="0"/>
        <w:jc w:val="left"/>
      </w:pPr>
      <w:r w:rsidRPr="00D84A3B">
        <w:t xml:space="preserve">Furthermore, the implementation of standardised </w:t>
      </w:r>
      <w:r w:rsidR="00475932" w:rsidRPr="00D84A3B">
        <w:t xml:space="preserve">electronic consignment note message </w:t>
      </w:r>
      <w:r w:rsidRPr="00D84A3B">
        <w:t xml:space="preserve">may facilitate further interactions with other modes of transport. </w:t>
      </w:r>
    </w:p>
    <w:p w14:paraId="3E6B3863" w14:textId="77777777" w:rsidR="00205CDC" w:rsidRPr="00D84A3B" w:rsidRDefault="00205CDC" w:rsidP="007D1986">
      <w:pPr>
        <w:pStyle w:val="SingleTxtG"/>
        <w:spacing w:after="0" w:line="240" w:lineRule="auto"/>
        <w:ind w:left="0" w:right="0"/>
        <w:jc w:val="left"/>
      </w:pPr>
    </w:p>
    <w:p w14:paraId="325EFAFE" w14:textId="77777777" w:rsidR="00205CDC" w:rsidRPr="00D84A3B" w:rsidRDefault="00205CDC" w:rsidP="007D1986">
      <w:pPr>
        <w:pStyle w:val="H1G"/>
        <w:spacing w:before="0" w:after="0" w:line="240" w:lineRule="auto"/>
        <w:ind w:left="0" w:right="0" w:firstLine="0"/>
      </w:pPr>
      <w:r w:rsidRPr="00D84A3B">
        <w:tab/>
        <w:t>3.</w:t>
      </w:r>
      <w:r w:rsidRPr="00D84A3B">
        <w:tab/>
        <w:t xml:space="preserve">Project deliverables </w:t>
      </w:r>
    </w:p>
    <w:p w14:paraId="00CFB1A0" w14:textId="77777777" w:rsidR="00205CDC" w:rsidRPr="00D84A3B" w:rsidRDefault="00205CDC" w:rsidP="007D1986">
      <w:pPr>
        <w:pStyle w:val="SingleTxtG"/>
        <w:spacing w:after="0" w:line="240" w:lineRule="auto"/>
        <w:ind w:left="0" w:right="0"/>
      </w:pPr>
      <w:r w:rsidRPr="00D84A3B">
        <w:t>The project deliverables are:</w:t>
      </w:r>
    </w:p>
    <w:p w14:paraId="3ADE0850" w14:textId="77777777" w:rsidR="00873BAA" w:rsidRDefault="00873BAA" w:rsidP="007D1986">
      <w:pPr>
        <w:pStyle w:val="SingleTxtG"/>
        <w:numPr>
          <w:ilvl w:val="0"/>
          <w:numId w:val="13"/>
        </w:numPr>
        <w:spacing w:after="0" w:line="240" w:lineRule="auto"/>
        <w:ind w:right="0"/>
      </w:pPr>
      <w:r>
        <w:t>Subset BRS for Electronic Consignment Note based on MMT</w:t>
      </w:r>
    </w:p>
    <w:p w14:paraId="72F1BFF3" w14:textId="77777777" w:rsidR="00873BAA" w:rsidRDefault="00873BAA" w:rsidP="007D1986">
      <w:pPr>
        <w:pStyle w:val="SingleTxtG"/>
        <w:numPr>
          <w:ilvl w:val="0"/>
          <w:numId w:val="13"/>
        </w:numPr>
        <w:spacing w:after="0" w:line="240" w:lineRule="auto"/>
        <w:ind w:right="0"/>
      </w:pPr>
      <w:r>
        <w:t>CCBDA RSM for Electronic Consignment Note based on MMT</w:t>
      </w:r>
    </w:p>
    <w:p w14:paraId="3F5DBF3E" w14:textId="77777777" w:rsidR="005C784E" w:rsidRDefault="005C784E" w:rsidP="007D1986">
      <w:pPr>
        <w:pStyle w:val="SingleTxtG"/>
        <w:numPr>
          <w:ilvl w:val="0"/>
          <w:numId w:val="13"/>
        </w:numPr>
        <w:spacing w:after="0" w:line="240" w:lineRule="auto"/>
        <w:ind w:right="0"/>
      </w:pPr>
      <w:r w:rsidRPr="00D84A3B">
        <w:t xml:space="preserve">An XML schema of the </w:t>
      </w:r>
      <w:r w:rsidR="00475932" w:rsidRPr="00D84A3B">
        <w:t>Electronic Consignment Note Message</w:t>
      </w:r>
    </w:p>
    <w:p w14:paraId="0A7E9202" w14:textId="77777777" w:rsidR="00873BAA" w:rsidRPr="00D84A3B" w:rsidRDefault="00873BAA" w:rsidP="007D1986">
      <w:pPr>
        <w:pStyle w:val="SingleTxtG"/>
        <w:numPr>
          <w:ilvl w:val="0"/>
          <w:numId w:val="13"/>
        </w:numPr>
        <w:spacing w:after="0" w:line="240" w:lineRule="auto"/>
        <w:ind w:right="0"/>
      </w:pPr>
      <w:r>
        <w:t>Mapping to the relevant existing EDIFACT UNSM (IFTMIN)</w:t>
      </w:r>
    </w:p>
    <w:p w14:paraId="34B3FA18" w14:textId="77777777" w:rsidR="001971FC" w:rsidRPr="00D84A3B" w:rsidRDefault="001971FC" w:rsidP="007D1986">
      <w:pPr>
        <w:pStyle w:val="SingleTxtG"/>
        <w:spacing w:after="0" w:line="240" w:lineRule="auto"/>
        <w:ind w:left="0" w:right="0"/>
      </w:pPr>
    </w:p>
    <w:p w14:paraId="778E3A5D" w14:textId="77777777" w:rsidR="00205CDC" w:rsidRPr="00D84A3B" w:rsidRDefault="00205CDC" w:rsidP="007D1986">
      <w:pPr>
        <w:pStyle w:val="H1G"/>
        <w:spacing w:before="0" w:after="0" w:line="240" w:lineRule="auto"/>
        <w:ind w:left="0" w:right="0" w:firstLine="0"/>
      </w:pPr>
      <w:r w:rsidRPr="00D84A3B">
        <w:tab/>
        <w:t>4.</w:t>
      </w:r>
      <w:r w:rsidRPr="00D84A3B">
        <w:tab/>
        <w:t>Exit criteria</w:t>
      </w:r>
    </w:p>
    <w:p w14:paraId="26620536" w14:textId="77777777" w:rsidR="00873BAA" w:rsidRDefault="00873BAA" w:rsidP="007D1986">
      <w:pPr>
        <w:pStyle w:val="SingleTxtG"/>
        <w:spacing w:after="0" w:line="240" w:lineRule="auto"/>
        <w:ind w:left="0" w:right="0"/>
      </w:pPr>
      <w:r>
        <w:t>The exit criteria will be:</w:t>
      </w:r>
    </w:p>
    <w:p w14:paraId="196EB32C" w14:textId="77777777" w:rsidR="00873BAA" w:rsidRDefault="00873BAA" w:rsidP="007D1986">
      <w:pPr>
        <w:pStyle w:val="SingleTxtG"/>
        <w:numPr>
          <w:ilvl w:val="0"/>
          <w:numId w:val="14"/>
        </w:numPr>
        <w:spacing w:after="0" w:line="240" w:lineRule="auto"/>
        <w:ind w:right="0"/>
      </w:pPr>
      <w:r>
        <w:t>Subset BRS for Electronic Consignment Note based on MMT</w:t>
      </w:r>
    </w:p>
    <w:p w14:paraId="46DC6E8F" w14:textId="77777777" w:rsidR="00873BAA" w:rsidRDefault="00873BAA" w:rsidP="007D1986">
      <w:pPr>
        <w:pStyle w:val="SingleTxtG"/>
        <w:numPr>
          <w:ilvl w:val="1"/>
          <w:numId w:val="14"/>
        </w:numPr>
        <w:spacing w:after="0" w:line="240" w:lineRule="auto"/>
        <w:ind w:right="0"/>
      </w:pPr>
      <w:r>
        <w:t xml:space="preserve">External review </w:t>
      </w:r>
      <w:r>
        <w:t xml:space="preserve">disposition </w:t>
      </w:r>
      <w:r>
        <w:t>log</w:t>
      </w:r>
    </w:p>
    <w:p w14:paraId="118A3A0C" w14:textId="77777777" w:rsidR="00873BAA" w:rsidRDefault="00873BAA" w:rsidP="007D1986">
      <w:pPr>
        <w:pStyle w:val="SingleTxtG"/>
        <w:numPr>
          <w:ilvl w:val="1"/>
          <w:numId w:val="14"/>
        </w:numPr>
        <w:spacing w:after="0" w:line="240" w:lineRule="auto"/>
        <w:ind w:right="0"/>
      </w:pPr>
      <w:r>
        <w:t>Final draft ready for publication</w:t>
      </w:r>
    </w:p>
    <w:p w14:paraId="7EE18684" w14:textId="77777777" w:rsidR="00873BAA" w:rsidRDefault="00873BAA" w:rsidP="007D1986">
      <w:pPr>
        <w:pStyle w:val="SingleTxtG"/>
        <w:numPr>
          <w:ilvl w:val="0"/>
          <w:numId w:val="14"/>
        </w:numPr>
        <w:spacing w:after="0" w:line="240" w:lineRule="auto"/>
        <w:ind w:right="0"/>
      </w:pPr>
      <w:r>
        <w:t>CCBDA RSM for Electronic Consignment Note based on MMT</w:t>
      </w:r>
    </w:p>
    <w:p w14:paraId="2CF283F2" w14:textId="77777777" w:rsidR="00873BAA" w:rsidRDefault="00873BAA" w:rsidP="007D1986">
      <w:pPr>
        <w:pStyle w:val="SingleTxtG"/>
        <w:numPr>
          <w:ilvl w:val="1"/>
          <w:numId w:val="14"/>
        </w:numPr>
        <w:spacing w:after="0" w:line="240" w:lineRule="auto"/>
        <w:ind w:right="0"/>
      </w:pPr>
      <w:r>
        <w:t>External review disposition log</w:t>
      </w:r>
    </w:p>
    <w:p w14:paraId="6EBC967B" w14:textId="77777777" w:rsidR="00873BAA" w:rsidRDefault="00873BAA" w:rsidP="007D1986">
      <w:pPr>
        <w:pStyle w:val="SingleTxtG"/>
        <w:numPr>
          <w:ilvl w:val="1"/>
          <w:numId w:val="14"/>
        </w:numPr>
        <w:spacing w:after="0" w:line="240" w:lineRule="auto"/>
        <w:ind w:right="0"/>
      </w:pPr>
      <w:r>
        <w:t>Final draft ready for publication</w:t>
      </w:r>
    </w:p>
    <w:p w14:paraId="53E5D608" w14:textId="77777777" w:rsidR="00873BAA" w:rsidRDefault="00873BAA" w:rsidP="007D1986">
      <w:pPr>
        <w:pStyle w:val="SingleTxtG"/>
        <w:numPr>
          <w:ilvl w:val="0"/>
          <w:numId w:val="14"/>
        </w:numPr>
        <w:spacing w:after="0" w:line="240" w:lineRule="auto"/>
        <w:ind w:right="0"/>
      </w:pPr>
      <w:r w:rsidRPr="00D84A3B">
        <w:t>An XML schema of the Electronic Consignment Note Message</w:t>
      </w:r>
    </w:p>
    <w:p w14:paraId="3350D9BB" w14:textId="77777777" w:rsidR="00873BAA" w:rsidRDefault="00873BAA" w:rsidP="007D1986">
      <w:pPr>
        <w:pStyle w:val="SingleTxtG"/>
        <w:numPr>
          <w:ilvl w:val="1"/>
          <w:numId w:val="14"/>
        </w:numPr>
        <w:spacing w:after="0" w:line="240" w:lineRule="auto"/>
        <w:ind w:right="0"/>
      </w:pPr>
      <w:r>
        <w:t>Incorporation into the Core Component Library, if required</w:t>
      </w:r>
    </w:p>
    <w:p w14:paraId="3FBDB932" w14:textId="77777777" w:rsidR="00873BAA" w:rsidRDefault="00873BAA" w:rsidP="007D1986">
      <w:pPr>
        <w:pStyle w:val="SingleTxtG"/>
        <w:numPr>
          <w:ilvl w:val="1"/>
          <w:numId w:val="14"/>
        </w:numPr>
        <w:spacing w:after="0" w:line="240" w:lineRule="auto"/>
        <w:ind w:right="0"/>
      </w:pPr>
      <w:r>
        <w:t xml:space="preserve">Final </w:t>
      </w:r>
      <w:r>
        <w:t xml:space="preserve">deliverable </w:t>
      </w:r>
      <w:r>
        <w:t>ready for publication</w:t>
      </w:r>
      <w:r>
        <w:t xml:space="preserve"> by Library Maintenance</w:t>
      </w:r>
    </w:p>
    <w:p w14:paraId="6C7679F8" w14:textId="77777777" w:rsidR="00873BAA" w:rsidRDefault="00873BAA" w:rsidP="007D1986">
      <w:pPr>
        <w:pStyle w:val="SingleTxtG"/>
        <w:numPr>
          <w:ilvl w:val="0"/>
          <w:numId w:val="14"/>
        </w:numPr>
        <w:spacing w:after="0" w:line="240" w:lineRule="auto"/>
        <w:ind w:right="0"/>
      </w:pPr>
      <w:r>
        <w:t>Mapping to the relevant existing EDIFACT UNSM (IFTMIN)</w:t>
      </w:r>
    </w:p>
    <w:p w14:paraId="183211E3" w14:textId="77777777" w:rsidR="00515AB3" w:rsidRDefault="00515AB3" w:rsidP="007D1986">
      <w:pPr>
        <w:pStyle w:val="SingleTxtG"/>
        <w:numPr>
          <w:ilvl w:val="1"/>
          <w:numId w:val="14"/>
        </w:numPr>
        <w:spacing w:after="0" w:line="240" w:lineRule="auto"/>
        <w:ind w:right="0"/>
      </w:pPr>
      <w:r>
        <w:t>External review disposition log</w:t>
      </w:r>
    </w:p>
    <w:p w14:paraId="53E4EF6E" w14:textId="77777777" w:rsidR="00873BAA" w:rsidRDefault="00873BAA" w:rsidP="007D1986">
      <w:pPr>
        <w:pStyle w:val="SingleTxtG"/>
        <w:numPr>
          <w:ilvl w:val="1"/>
          <w:numId w:val="14"/>
        </w:numPr>
        <w:spacing w:after="0" w:line="240" w:lineRule="auto"/>
        <w:ind w:right="0"/>
      </w:pPr>
      <w:r>
        <w:t>Guidance document</w:t>
      </w:r>
      <w:r>
        <w:t xml:space="preserve"> ready for publication</w:t>
      </w:r>
    </w:p>
    <w:p w14:paraId="10C2311F" w14:textId="77777777" w:rsidR="007D1986" w:rsidRDefault="007D1986" w:rsidP="007D1986">
      <w:pPr>
        <w:pStyle w:val="SingleTxtG"/>
        <w:spacing w:after="0" w:line="240" w:lineRule="auto"/>
        <w:ind w:right="0"/>
      </w:pPr>
    </w:p>
    <w:p w14:paraId="04E323CB" w14:textId="77777777" w:rsidR="00205CDC" w:rsidRDefault="00205CDC" w:rsidP="007D1986">
      <w:pPr>
        <w:pStyle w:val="H1G"/>
        <w:spacing w:before="0" w:after="0" w:line="240" w:lineRule="auto"/>
        <w:ind w:left="0" w:right="0" w:firstLine="0"/>
      </w:pPr>
      <w:r>
        <w:tab/>
        <w:t>5.</w:t>
      </w:r>
      <w:r>
        <w:tab/>
        <w:t>Project Team membership and</w:t>
      </w:r>
      <w:r w:rsidR="00475932">
        <w:t xml:space="preserve"> required functional expertise </w:t>
      </w:r>
    </w:p>
    <w:p w14:paraId="18E0D8B2" w14:textId="77777777" w:rsidR="00205CDC" w:rsidRDefault="007560AD" w:rsidP="007D1986">
      <w:pPr>
        <w:pStyle w:val="SingleTxtG"/>
        <w:spacing w:after="0" w:line="240" w:lineRule="auto"/>
        <w:ind w:left="0" w:right="0"/>
      </w:pPr>
      <w:r w:rsidRPr="007560AD">
        <w:t>The project team is open to experts with broad knowledge and experience in the area of supply chain and related activities as well as in modelling techniques. In addition, Heads of Delegations may invite technical experts from their constituency to participate in the work. Experts are expected to contribute to the work based solely on their expertise and to comply with the UN/CEFACT Code of Conduct and Ethics.</w:t>
      </w:r>
    </w:p>
    <w:p w14:paraId="04E5F61D" w14:textId="77777777" w:rsidR="007D1986" w:rsidRDefault="007D1986" w:rsidP="007D1986">
      <w:pPr>
        <w:pStyle w:val="SingleTxtG"/>
        <w:spacing w:after="0" w:line="240" w:lineRule="auto"/>
        <w:ind w:left="0" w:right="0"/>
      </w:pPr>
    </w:p>
    <w:p w14:paraId="051F7B06" w14:textId="77777777" w:rsidR="00205CDC" w:rsidRDefault="00205CDC" w:rsidP="007D1986">
      <w:pPr>
        <w:pStyle w:val="H1G"/>
        <w:spacing w:before="0" w:after="0" w:line="240" w:lineRule="auto"/>
        <w:ind w:left="0" w:right="0" w:firstLine="0"/>
      </w:pPr>
      <w:r>
        <w:tab/>
        <w:t>6.</w:t>
      </w:r>
      <w:r>
        <w:tab/>
        <w:t xml:space="preserve">HoD support </w:t>
      </w:r>
    </w:p>
    <w:p w14:paraId="23BF4968" w14:textId="77777777" w:rsidR="00BB31F0" w:rsidRPr="007D1986" w:rsidRDefault="007D1986" w:rsidP="007D1986">
      <w:pPr>
        <w:pStyle w:val="SingleTxtG"/>
        <w:numPr>
          <w:ilvl w:val="0"/>
          <w:numId w:val="15"/>
        </w:numPr>
        <w:spacing w:after="0" w:line="240" w:lineRule="auto"/>
        <w:ind w:right="0"/>
        <w:rPr>
          <w:i/>
        </w:rPr>
      </w:pPr>
      <w:r w:rsidRPr="007D1986">
        <w:rPr>
          <w:i/>
        </w:rPr>
        <w:t>To be determined</w:t>
      </w:r>
    </w:p>
    <w:p w14:paraId="7C6FE568" w14:textId="77777777" w:rsidR="007D1986" w:rsidRPr="007D1986" w:rsidRDefault="007D1986" w:rsidP="007D1986">
      <w:pPr>
        <w:pStyle w:val="SingleTxtG"/>
        <w:numPr>
          <w:ilvl w:val="0"/>
          <w:numId w:val="15"/>
        </w:numPr>
        <w:spacing w:after="0" w:line="240" w:lineRule="auto"/>
        <w:ind w:right="0"/>
        <w:rPr>
          <w:i/>
        </w:rPr>
      </w:pPr>
      <w:r w:rsidRPr="007D1986">
        <w:rPr>
          <w:i/>
        </w:rPr>
        <w:t>To be determined</w:t>
      </w:r>
    </w:p>
    <w:p w14:paraId="6BC0C3AF" w14:textId="77777777" w:rsidR="007D1986" w:rsidRPr="007D1986" w:rsidRDefault="007D1986" w:rsidP="007D1986">
      <w:pPr>
        <w:pStyle w:val="SingleTxtG"/>
        <w:numPr>
          <w:ilvl w:val="0"/>
          <w:numId w:val="15"/>
        </w:numPr>
        <w:spacing w:after="0" w:line="240" w:lineRule="auto"/>
        <w:ind w:right="0"/>
        <w:rPr>
          <w:i/>
        </w:rPr>
      </w:pPr>
      <w:r w:rsidRPr="007D1986">
        <w:rPr>
          <w:i/>
        </w:rPr>
        <w:t>To be determined</w:t>
      </w:r>
    </w:p>
    <w:p w14:paraId="5D2008FC" w14:textId="77777777" w:rsidR="007D1986" w:rsidRDefault="007D1986" w:rsidP="007D1986">
      <w:pPr>
        <w:pStyle w:val="SingleTxtG"/>
        <w:spacing w:after="0" w:line="240" w:lineRule="auto"/>
        <w:ind w:left="0" w:right="0"/>
      </w:pPr>
    </w:p>
    <w:p w14:paraId="3105817E" w14:textId="77777777" w:rsidR="00205CDC" w:rsidRDefault="00205CDC" w:rsidP="007D1986">
      <w:pPr>
        <w:pStyle w:val="H1G"/>
        <w:spacing w:before="0" w:after="0" w:line="240" w:lineRule="auto"/>
        <w:ind w:left="0" w:right="0" w:firstLine="0"/>
      </w:pPr>
      <w:r>
        <w:tab/>
        <w:t>7.</w:t>
      </w:r>
      <w:r>
        <w:tab/>
        <w:t xml:space="preserve">Initial contributions </w:t>
      </w:r>
    </w:p>
    <w:p w14:paraId="3B457F5D" w14:textId="77777777" w:rsidR="00205CDC" w:rsidRDefault="007560AD" w:rsidP="007D1986">
      <w:pPr>
        <w:pStyle w:val="SingleTxtG"/>
        <w:spacing w:after="0" w:line="240" w:lineRule="auto"/>
        <w:ind w:left="0" w:right="0"/>
        <w:rPr>
          <w:color w:val="000000"/>
        </w:rPr>
      </w:pPr>
      <w:r w:rsidRPr="007560AD">
        <w:rPr>
          <w:color w:val="000000"/>
        </w:rPr>
        <w:t xml:space="preserve">Initial contributions will be sourced from existing documentation and standards including: </w:t>
      </w:r>
    </w:p>
    <w:p w14:paraId="7433DC49" w14:textId="77777777" w:rsidR="00515AB3" w:rsidRDefault="007560AD" w:rsidP="007D1986">
      <w:pPr>
        <w:pStyle w:val="SingleTxtG"/>
        <w:numPr>
          <w:ilvl w:val="0"/>
          <w:numId w:val="16"/>
        </w:numPr>
        <w:spacing w:after="0" w:line="240" w:lineRule="auto"/>
        <w:ind w:right="0"/>
        <w:rPr>
          <w:color w:val="000000"/>
        </w:rPr>
      </w:pPr>
      <w:r w:rsidRPr="007560AD">
        <w:rPr>
          <w:color w:val="000000"/>
        </w:rPr>
        <w:t>Convention On The Contract For The International Carriage Of Goods By Road (CMR)</w:t>
      </w:r>
      <w:r>
        <w:rPr>
          <w:color w:val="000000"/>
        </w:rPr>
        <w:t>,</w:t>
      </w:r>
      <w:r w:rsidR="00515AB3">
        <w:rPr>
          <w:color w:val="000000"/>
        </w:rPr>
        <w:t xml:space="preserve"> </w:t>
      </w:r>
      <w:r>
        <w:rPr>
          <w:color w:val="000000"/>
        </w:rPr>
        <w:t xml:space="preserve">chapter </w:t>
      </w:r>
      <w:r w:rsidRPr="007560AD">
        <w:rPr>
          <w:color w:val="000000"/>
        </w:rPr>
        <w:t>III, Article 6</w:t>
      </w:r>
    </w:p>
    <w:p w14:paraId="0496E3FE" w14:textId="77777777" w:rsidR="007560AD" w:rsidRDefault="00515AB3" w:rsidP="007D1986">
      <w:pPr>
        <w:pStyle w:val="SingleTxtG"/>
        <w:numPr>
          <w:ilvl w:val="1"/>
          <w:numId w:val="16"/>
        </w:numPr>
        <w:spacing w:after="0" w:line="240" w:lineRule="auto"/>
        <w:ind w:right="0"/>
        <w:rPr>
          <w:color w:val="000000"/>
        </w:rPr>
      </w:pPr>
      <w:r>
        <w:rPr>
          <w:color w:val="000000"/>
        </w:rPr>
        <w:t>(</w:t>
      </w:r>
      <w:hyperlink r:id="rId7" w:history="1">
        <w:r w:rsidRPr="00D71AED">
          <w:rPr>
            <w:rStyle w:val="Lienhypertexte"/>
          </w:rPr>
          <w:t>https://treaties.un.org/Pages/ViewDetails.aspx?src=TREATY&amp;mtdsg_no=XI-B-11&amp;chapter=11&amp;lang=en</w:t>
        </w:r>
      </w:hyperlink>
      <w:r>
        <w:rPr>
          <w:color w:val="000000"/>
        </w:rPr>
        <w:t xml:space="preserve">) </w:t>
      </w:r>
    </w:p>
    <w:p w14:paraId="2BB54A56" w14:textId="77777777" w:rsidR="001971FC" w:rsidRPr="00D84A3B" w:rsidRDefault="001971FC" w:rsidP="007D1986">
      <w:pPr>
        <w:pStyle w:val="SingleTxtG"/>
        <w:numPr>
          <w:ilvl w:val="0"/>
          <w:numId w:val="16"/>
        </w:numPr>
        <w:spacing w:after="0" w:line="240" w:lineRule="auto"/>
        <w:ind w:right="0"/>
        <w:rPr>
          <w:color w:val="000000"/>
        </w:rPr>
      </w:pPr>
      <w:r w:rsidRPr="00D84A3B">
        <w:t>T&amp;L's Multi</w:t>
      </w:r>
      <w:r w:rsidR="00515AB3">
        <w:t>-M</w:t>
      </w:r>
      <w:r w:rsidRPr="00D84A3B">
        <w:t xml:space="preserve">odal </w:t>
      </w:r>
      <w:r w:rsidR="00515AB3">
        <w:t xml:space="preserve">Transport </w:t>
      </w:r>
      <w:r w:rsidRPr="00D84A3B">
        <w:t xml:space="preserve">Reference </w:t>
      </w:r>
      <w:r w:rsidR="00515AB3">
        <w:t>Data M</w:t>
      </w:r>
      <w:r w:rsidRPr="00D84A3B">
        <w:t>odel</w:t>
      </w:r>
      <w:r w:rsidR="00515AB3">
        <w:t xml:space="preserve"> (project p1023)</w:t>
      </w:r>
    </w:p>
    <w:p w14:paraId="64F18E85" w14:textId="77777777" w:rsidR="007560AD" w:rsidRDefault="007560AD" w:rsidP="007D1986">
      <w:pPr>
        <w:pStyle w:val="SingleTxtG"/>
        <w:numPr>
          <w:ilvl w:val="0"/>
          <w:numId w:val="16"/>
        </w:numPr>
        <w:spacing w:after="0" w:line="240" w:lineRule="auto"/>
        <w:ind w:right="0"/>
        <w:rPr>
          <w:color w:val="000000"/>
        </w:rPr>
      </w:pPr>
      <w:r w:rsidRPr="007560AD">
        <w:rPr>
          <w:color w:val="000000"/>
        </w:rPr>
        <w:t>There are no known IPR issues and there are no planned formal collaborations.</w:t>
      </w:r>
    </w:p>
    <w:p w14:paraId="21F576E2" w14:textId="77777777" w:rsidR="007D1986" w:rsidRDefault="007D1986" w:rsidP="007D1986">
      <w:pPr>
        <w:pStyle w:val="SingleTxtG"/>
        <w:spacing w:after="0" w:line="240" w:lineRule="auto"/>
        <w:ind w:left="360" w:right="0"/>
        <w:rPr>
          <w:color w:val="000000"/>
        </w:rPr>
      </w:pPr>
    </w:p>
    <w:p w14:paraId="60DE8B86" w14:textId="77777777" w:rsidR="00205CDC" w:rsidRDefault="00205CDC" w:rsidP="007D1986">
      <w:pPr>
        <w:pStyle w:val="H1G"/>
        <w:spacing w:before="0" w:after="0" w:line="240" w:lineRule="auto"/>
        <w:ind w:left="0" w:right="0" w:firstLine="0"/>
      </w:pPr>
      <w:r>
        <w:tab/>
        <w:t>9.</w:t>
      </w:r>
      <w:r>
        <w:tab/>
        <w:t xml:space="preserve">Resource requirements </w:t>
      </w:r>
    </w:p>
    <w:p w14:paraId="549B8233" w14:textId="77777777" w:rsidR="007560AD" w:rsidRDefault="00515AB3" w:rsidP="007D1986">
      <w:pPr>
        <w:spacing w:line="240" w:lineRule="auto"/>
        <w:jc w:val="both"/>
      </w:pPr>
      <w:r w:rsidRPr="009300B0">
        <w:t>Required resources include project management and modelling expertise.</w:t>
      </w:r>
    </w:p>
    <w:p w14:paraId="6CDEB54B" w14:textId="77777777" w:rsidR="007D1986" w:rsidRDefault="007D1986" w:rsidP="007D1986">
      <w:pPr>
        <w:spacing w:line="240" w:lineRule="auto"/>
        <w:jc w:val="both"/>
      </w:pPr>
    </w:p>
    <w:p w14:paraId="36DDE520" w14:textId="77777777" w:rsidR="00205CDC" w:rsidRDefault="00205CDC" w:rsidP="007D1986">
      <w:pPr>
        <w:pStyle w:val="H1G"/>
        <w:spacing w:before="0" w:after="0" w:line="240" w:lineRule="auto"/>
        <w:ind w:left="0" w:right="0" w:firstLine="0"/>
      </w:pPr>
      <w:r>
        <w:tab/>
        <w:t>10.</w:t>
      </w:r>
      <w:r>
        <w:tab/>
        <w:t xml:space="preserve">Project Leadership </w:t>
      </w:r>
    </w:p>
    <w:p w14:paraId="79ABBF3C" w14:textId="77777777" w:rsidR="00205CDC" w:rsidRDefault="00205CDC" w:rsidP="007D1986">
      <w:pPr>
        <w:pStyle w:val="SingleTxtG"/>
        <w:spacing w:after="0" w:line="240" w:lineRule="auto"/>
        <w:ind w:left="0" w:right="0"/>
      </w:pPr>
      <w:r>
        <w:t>Proposed Project Leader:</w:t>
      </w:r>
      <w:r w:rsidR="00D81021">
        <w:t xml:space="preserve"> Evgeniya Iafaev (</w:t>
      </w:r>
      <w:hyperlink r:id="rId8" w:history="1">
        <w:r w:rsidR="00D81021" w:rsidRPr="009A260B">
          <w:rPr>
            <w:rStyle w:val="Lienhypertexte"/>
          </w:rPr>
          <w:t>Evgeniya.Iafaev@iru.org</w:t>
        </w:r>
      </w:hyperlink>
      <w:r w:rsidR="00D81021">
        <w:t>)</w:t>
      </w:r>
    </w:p>
    <w:p w14:paraId="4CD44CFE" w14:textId="77777777" w:rsidR="00D81021" w:rsidRDefault="00205CDC" w:rsidP="007D1986">
      <w:pPr>
        <w:pStyle w:val="SingleTxtG"/>
        <w:spacing w:after="0" w:line="240" w:lineRule="auto"/>
        <w:ind w:left="0" w:right="0"/>
        <w:jc w:val="left"/>
      </w:pPr>
      <w:r>
        <w:t>Proposed</w:t>
      </w:r>
      <w:r w:rsidR="00D81021">
        <w:t xml:space="preserve"> Lead </w:t>
      </w:r>
      <w:r>
        <w:t>Editor:</w:t>
      </w:r>
      <w:r w:rsidR="00D81021">
        <w:t xml:space="preserve"> </w:t>
      </w:r>
      <w:r w:rsidR="00D81021" w:rsidRPr="00D81021">
        <w:t xml:space="preserve">Rudy Hemeleers </w:t>
      </w:r>
      <w:r w:rsidR="00D81021">
        <w:t>(</w:t>
      </w:r>
      <w:hyperlink r:id="rId9" w:history="1">
        <w:r w:rsidR="00D81021" w:rsidRPr="009A260B">
          <w:rPr>
            <w:rStyle w:val="Lienhypertexte"/>
          </w:rPr>
          <w:t>rhemeleers@51biz.lu</w:t>
        </w:r>
      </w:hyperlink>
      <w:r w:rsidR="00D81021">
        <w:t>)</w:t>
      </w:r>
    </w:p>
    <w:p w14:paraId="079A9135" w14:textId="77777777" w:rsidR="00205CDC" w:rsidRPr="00873BAA" w:rsidRDefault="00D81021" w:rsidP="007D1986">
      <w:pPr>
        <w:pStyle w:val="SingleTxtG"/>
        <w:spacing w:after="0" w:line="240" w:lineRule="auto"/>
        <w:ind w:left="0" w:right="0"/>
        <w:jc w:val="left"/>
        <w:rPr>
          <w:bCs/>
          <w:lang w:val="fr-FR"/>
        </w:rPr>
      </w:pPr>
      <w:r w:rsidRPr="00873BAA">
        <w:rPr>
          <w:bCs/>
          <w:lang w:val="fr-FR"/>
        </w:rPr>
        <w:t xml:space="preserve">Other Editors: Bérengère </w:t>
      </w:r>
      <w:r w:rsidR="00515AB3">
        <w:rPr>
          <w:bCs/>
          <w:lang w:val="fr-FR"/>
        </w:rPr>
        <w:t>Coupet Maisonnave</w:t>
      </w:r>
      <w:r w:rsidRPr="00873BAA">
        <w:rPr>
          <w:bCs/>
          <w:lang w:val="fr-FR"/>
        </w:rPr>
        <w:t xml:space="preserve"> (</w:t>
      </w:r>
      <w:hyperlink r:id="rId10" w:history="1">
        <w:r w:rsidRPr="00873BAA">
          <w:rPr>
            <w:rStyle w:val="Lienhypertexte"/>
            <w:bCs/>
            <w:lang w:val="fr-FR"/>
          </w:rPr>
          <w:t>bcm@bcm-consultants.com</w:t>
        </w:r>
      </w:hyperlink>
      <w:r w:rsidRPr="00873BAA">
        <w:rPr>
          <w:bCs/>
          <w:lang w:val="fr-FR"/>
        </w:rPr>
        <w:t xml:space="preserve"> )</w:t>
      </w:r>
    </w:p>
    <w:p w14:paraId="4FC14511" w14:textId="77777777" w:rsidR="00845097" w:rsidRPr="00873BAA" w:rsidRDefault="00845097" w:rsidP="007D1986">
      <w:pPr>
        <w:pStyle w:val="SingleTxtG"/>
        <w:spacing w:after="0" w:line="240" w:lineRule="auto"/>
        <w:ind w:left="0" w:right="0"/>
        <w:jc w:val="left"/>
        <w:rPr>
          <w:bCs/>
          <w:lang w:val="fr-FR"/>
        </w:rPr>
      </w:pPr>
    </w:p>
    <w:p w14:paraId="44837A76" w14:textId="77777777" w:rsidR="009A1BAB" w:rsidRPr="009A1BAB" w:rsidRDefault="009A1BAB" w:rsidP="007D1986">
      <w:pPr>
        <w:pStyle w:val="Paragraphedeliste"/>
        <w:keepNext/>
        <w:keepLines/>
        <w:numPr>
          <w:ilvl w:val="0"/>
          <w:numId w:val="10"/>
        </w:numPr>
        <w:tabs>
          <w:tab w:val="right" w:pos="851"/>
        </w:tabs>
        <w:spacing w:line="240" w:lineRule="auto"/>
        <w:ind w:left="0" w:firstLine="0"/>
        <w:contextualSpacing w:val="0"/>
        <w:rPr>
          <w:b/>
          <w:vanish/>
          <w:sz w:val="24"/>
        </w:rPr>
      </w:pPr>
    </w:p>
    <w:p w14:paraId="02FDE02E" w14:textId="77777777" w:rsidR="009A1BAB" w:rsidRPr="009A1BAB" w:rsidRDefault="009A1BAB" w:rsidP="007D1986">
      <w:pPr>
        <w:pStyle w:val="Paragraphedeliste"/>
        <w:keepNext/>
        <w:keepLines/>
        <w:numPr>
          <w:ilvl w:val="0"/>
          <w:numId w:val="10"/>
        </w:numPr>
        <w:tabs>
          <w:tab w:val="right" w:pos="851"/>
        </w:tabs>
        <w:spacing w:line="240" w:lineRule="auto"/>
        <w:ind w:left="0" w:firstLine="0"/>
        <w:contextualSpacing w:val="0"/>
        <w:rPr>
          <w:b/>
          <w:vanish/>
          <w:sz w:val="24"/>
        </w:rPr>
      </w:pPr>
    </w:p>
    <w:p w14:paraId="608DF9FC" w14:textId="77777777" w:rsidR="009A1BAB" w:rsidRPr="009A1BAB" w:rsidRDefault="009A1BAB" w:rsidP="007D1986">
      <w:pPr>
        <w:pStyle w:val="Paragraphedeliste"/>
        <w:keepNext/>
        <w:keepLines/>
        <w:numPr>
          <w:ilvl w:val="0"/>
          <w:numId w:val="10"/>
        </w:numPr>
        <w:tabs>
          <w:tab w:val="right" w:pos="851"/>
        </w:tabs>
        <w:spacing w:line="240" w:lineRule="auto"/>
        <w:ind w:left="0" w:firstLine="0"/>
        <w:contextualSpacing w:val="0"/>
        <w:rPr>
          <w:b/>
          <w:vanish/>
          <w:sz w:val="24"/>
        </w:rPr>
      </w:pPr>
    </w:p>
    <w:p w14:paraId="41BC1802" w14:textId="77777777" w:rsidR="009A1BAB" w:rsidRPr="009A1BAB" w:rsidRDefault="009A1BAB" w:rsidP="007D1986">
      <w:pPr>
        <w:pStyle w:val="Paragraphedeliste"/>
        <w:keepNext/>
        <w:keepLines/>
        <w:numPr>
          <w:ilvl w:val="0"/>
          <w:numId w:val="10"/>
        </w:numPr>
        <w:tabs>
          <w:tab w:val="right" w:pos="851"/>
        </w:tabs>
        <w:spacing w:line="240" w:lineRule="auto"/>
        <w:ind w:left="0" w:firstLine="0"/>
        <w:contextualSpacing w:val="0"/>
        <w:rPr>
          <w:b/>
          <w:vanish/>
          <w:sz w:val="24"/>
        </w:rPr>
      </w:pPr>
    </w:p>
    <w:p w14:paraId="67F1DEF0" w14:textId="77777777" w:rsidR="009A1BAB" w:rsidRPr="009A1BAB" w:rsidRDefault="009A1BAB" w:rsidP="007D1986">
      <w:pPr>
        <w:pStyle w:val="Paragraphedeliste"/>
        <w:keepNext/>
        <w:keepLines/>
        <w:numPr>
          <w:ilvl w:val="0"/>
          <w:numId w:val="10"/>
        </w:numPr>
        <w:tabs>
          <w:tab w:val="right" w:pos="851"/>
        </w:tabs>
        <w:spacing w:line="240" w:lineRule="auto"/>
        <w:ind w:left="0" w:firstLine="0"/>
        <w:contextualSpacing w:val="0"/>
        <w:rPr>
          <w:b/>
          <w:vanish/>
          <w:sz w:val="24"/>
        </w:rPr>
      </w:pPr>
    </w:p>
    <w:p w14:paraId="450291B3" w14:textId="77777777" w:rsidR="009A1BAB" w:rsidRPr="009A1BAB" w:rsidRDefault="009A1BAB" w:rsidP="007D1986">
      <w:pPr>
        <w:pStyle w:val="Paragraphedeliste"/>
        <w:keepNext/>
        <w:keepLines/>
        <w:numPr>
          <w:ilvl w:val="0"/>
          <w:numId w:val="10"/>
        </w:numPr>
        <w:tabs>
          <w:tab w:val="right" w:pos="851"/>
        </w:tabs>
        <w:spacing w:line="240" w:lineRule="auto"/>
        <w:ind w:left="0" w:firstLine="0"/>
        <w:contextualSpacing w:val="0"/>
        <w:rPr>
          <w:b/>
          <w:vanish/>
          <w:sz w:val="24"/>
        </w:rPr>
      </w:pPr>
    </w:p>
    <w:p w14:paraId="0E9C6B2E" w14:textId="77777777" w:rsidR="009A1BAB" w:rsidRPr="009A1BAB" w:rsidRDefault="009A1BAB" w:rsidP="007D1986">
      <w:pPr>
        <w:pStyle w:val="Paragraphedeliste"/>
        <w:keepNext/>
        <w:keepLines/>
        <w:numPr>
          <w:ilvl w:val="0"/>
          <w:numId w:val="10"/>
        </w:numPr>
        <w:tabs>
          <w:tab w:val="right" w:pos="851"/>
        </w:tabs>
        <w:spacing w:line="240" w:lineRule="auto"/>
        <w:ind w:left="0" w:firstLine="0"/>
        <w:contextualSpacing w:val="0"/>
        <w:rPr>
          <w:b/>
          <w:vanish/>
          <w:sz w:val="24"/>
        </w:rPr>
      </w:pPr>
    </w:p>
    <w:p w14:paraId="21C86D73" w14:textId="77777777" w:rsidR="009A1BAB" w:rsidRPr="009A1BAB" w:rsidRDefault="009A1BAB" w:rsidP="007D1986">
      <w:pPr>
        <w:pStyle w:val="Paragraphedeliste"/>
        <w:keepNext/>
        <w:keepLines/>
        <w:numPr>
          <w:ilvl w:val="0"/>
          <w:numId w:val="10"/>
        </w:numPr>
        <w:tabs>
          <w:tab w:val="right" w:pos="851"/>
        </w:tabs>
        <w:spacing w:line="240" w:lineRule="auto"/>
        <w:ind w:left="0" w:firstLine="0"/>
        <w:contextualSpacing w:val="0"/>
        <w:rPr>
          <w:b/>
          <w:vanish/>
          <w:sz w:val="24"/>
        </w:rPr>
      </w:pPr>
    </w:p>
    <w:p w14:paraId="211B8EED" w14:textId="77777777" w:rsidR="009A1BAB" w:rsidRPr="009A1BAB" w:rsidRDefault="009A1BAB" w:rsidP="007D1986">
      <w:pPr>
        <w:pStyle w:val="Paragraphedeliste"/>
        <w:keepNext/>
        <w:keepLines/>
        <w:numPr>
          <w:ilvl w:val="0"/>
          <w:numId w:val="10"/>
        </w:numPr>
        <w:tabs>
          <w:tab w:val="right" w:pos="851"/>
        </w:tabs>
        <w:spacing w:line="240" w:lineRule="auto"/>
        <w:ind w:left="0" w:firstLine="0"/>
        <w:contextualSpacing w:val="0"/>
        <w:rPr>
          <w:b/>
          <w:vanish/>
          <w:sz w:val="24"/>
        </w:rPr>
      </w:pPr>
    </w:p>
    <w:p w14:paraId="3946CBC7" w14:textId="77777777" w:rsidR="009A1BAB" w:rsidRPr="009A1BAB" w:rsidRDefault="009A1BAB" w:rsidP="007D1986">
      <w:pPr>
        <w:pStyle w:val="Paragraphedeliste"/>
        <w:keepNext/>
        <w:keepLines/>
        <w:numPr>
          <w:ilvl w:val="0"/>
          <w:numId w:val="10"/>
        </w:numPr>
        <w:tabs>
          <w:tab w:val="right" w:pos="851"/>
        </w:tabs>
        <w:spacing w:line="240" w:lineRule="auto"/>
        <w:ind w:left="0" w:firstLine="0"/>
        <w:contextualSpacing w:val="0"/>
        <w:rPr>
          <w:b/>
          <w:vanish/>
          <w:sz w:val="24"/>
        </w:rPr>
      </w:pPr>
    </w:p>
    <w:p w14:paraId="6C04552D" w14:textId="77777777" w:rsidR="009A1BAB" w:rsidRDefault="009A1BAB" w:rsidP="007D1986">
      <w:pPr>
        <w:pStyle w:val="H1G"/>
        <w:numPr>
          <w:ilvl w:val="0"/>
          <w:numId w:val="10"/>
        </w:numPr>
        <w:spacing w:before="0" w:after="0" w:line="240" w:lineRule="auto"/>
        <w:ind w:left="0" w:right="0" w:firstLine="0"/>
      </w:pPr>
      <w:r>
        <w:t>Milestones (repeat per deliverable, if different)</w:t>
      </w:r>
    </w:p>
    <w:tbl>
      <w:tblPr>
        <w:tblW w:w="7839" w:type="dxa"/>
        <w:tblInd w:w="1134" w:type="dxa"/>
        <w:tblLayout w:type="fixed"/>
        <w:tblCellMar>
          <w:top w:w="55" w:type="dxa"/>
          <w:left w:w="55" w:type="dxa"/>
          <w:bottom w:w="55" w:type="dxa"/>
          <w:right w:w="55" w:type="dxa"/>
        </w:tblCellMar>
        <w:tblLook w:val="0000" w:firstRow="0" w:lastRow="0" w:firstColumn="0" w:lastColumn="0" w:noHBand="0" w:noVBand="0"/>
      </w:tblPr>
      <w:tblGrid>
        <w:gridCol w:w="5000"/>
        <w:gridCol w:w="2839"/>
      </w:tblGrid>
      <w:tr w:rsidR="00845097" w:rsidRPr="00BE0741" w14:paraId="04A6F7CE" w14:textId="77777777" w:rsidTr="00845097">
        <w:trPr>
          <w:cantSplit/>
        </w:trPr>
        <w:tc>
          <w:tcPr>
            <w:tcW w:w="5000" w:type="dxa"/>
            <w:tcBorders>
              <w:top w:val="single" w:sz="2" w:space="0" w:color="000000"/>
              <w:left w:val="single" w:sz="2" w:space="0" w:color="000000"/>
              <w:bottom w:val="single" w:sz="1" w:space="0" w:color="000000"/>
            </w:tcBorders>
            <w:shd w:val="clear" w:color="auto" w:fill="auto"/>
            <w:tcMar>
              <w:top w:w="0" w:type="dxa"/>
              <w:left w:w="0" w:type="dxa"/>
              <w:bottom w:w="0" w:type="dxa"/>
              <w:right w:w="0" w:type="dxa"/>
            </w:tcMar>
            <w:vAlign w:val="center"/>
          </w:tcPr>
          <w:p w14:paraId="7D448EEA" w14:textId="77777777" w:rsidR="00845097" w:rsidRPr="00BE0741" w:rsidRDefault="00845097" w:rsidP="007D1986">
            <w:pPr>
              <w:pStyle w:val="TableHeading"/>
              <w:snapToGrid w:val="0"/>
              <w:rPr>
                <w:sz w:val="18"/>
                <w:szCs w:val="18"/>
              </w:rPr>
            </w:pPr>
            <w:r>
              <w:rPr>
                <w:sz w:val="18"/>
                <w:szCs w:val="18"/>
              </w:rPr>
              <w:t>Project stages</w:t>
            </w:r>
          </w:p>
        </w:tc>
        <w:tc>
          <w:tcPr>
            <w:tcW w:w="2839" w:type="dxa"/>
            <w:tcBorders>
              <w:top w:val="single" w:sz="2" w:space="0" w:color="000000"/>
              <w:left w:val="single" w:sz="1" w:space="0" w:color="000000"/>
              <w:bottom w:val="single" w:sz="1" w:space="0" w:color="000000"/>
              <w:right w:val="single" w:sz="2" w:space="0" w:color="000000"/>
            </w:tcBorders>
            <w:shd w:val="clear" w:color="auto" w:fill="auto"/>
            <w:tcMar>
              <w:top w:w="0" w:type="dxa"/>
              <w:left w:w="0" w:type="dxa"/>
              <w:bottom w:w="0" w:type="dxa"/>
              <w:right w:w="0" w:type="dxa"/>
            </w:tcMar>
            <w:vAlign w:val="center"/>
          </w:tcPr>
          <w:p w14:paraId="4A2B92AE" w14:textId="77777777" w:rsidR="00845097" w:rsidRPr="00BE0741" w:rsidRDefault="00845097" w:rsidP="007D1986">
            <w:pPr>
              <w:pStyle w:val="TableHeading"/>
              <w:snapToGrid w:val="0"/>
              <w:rPr>
                <w:sz w:val="18"/>
                <w:szCs w:val="18"/>
              </w:rPr>
            </w:pPr>
            <w:r w:rsidRPr="00BE0741">
              <w:rPr>
                <w:sz w:val="18"/>
                <w:szCs w:val="18"/>
              </w:rPr>
              <w:t>Expected Completion Date</w:t>
            </w:r>
            <w:r>
              <w:rPr>
                <w:sz w:val="18"/>
                <w:szCs w:val="18"/>
              </w:rPr>
              <w:br/>
            </w:r>
            <w:r w:rsidRPr="00BE0741">
              <w:rPr>
                <w:sz w:val="18"/>
                <w:szCs w:val="18"/>
              </w:rPr>
              <w:t>(YYYY-MM-DD)</w:t>
            </w:r>
          </w:p>
        </w:tc>
      </w:tr>
      <w:tr w:rsidR="00845097" w:rsidRPr="00BE0741" w14:paraId="3B2458E2" w14:textId="77777777" w:rsidTr="00845097">
        <w:trPr>
          <w:cantSplit/>
        </w:trPr>
        <w:tc>
          <w:tcPr>
            <w:tcW w:w="5000" w:type="dxa"/>
            <w:tcBorders>
              <w:left w:val="single" w:sz="2" w:space="0" w:color="000000"/>
              <w:bottom w:val="single" w:sz="1" w:space="0" w:color="000000"/>
            </w:tcBorders>
            <w:shd w:val="clear" w:color="auto" w:fill="auto"/>
            <w:tcMar>
              <w:top w:w="0" w:type="dxa"/>
              <w:left w:w="0" w:type="dxa"/>
              <w:bottom w:w="0" w:type="dxa"/>
              <w:right w:w="0" w:type="dxa"/>
            </w:tcMar>
          </w:tcPr>
          <w:p w14:paraId="147D3E1B" w14:textId="77777777" w:rsidR="00845097" w:rsidRPr="00BE0741" w:rsidRDefault="00845097" w:rsidP="007D1986">
            <w:pPr>
              <w:pStyle w:val="TableContents"/>
              <w:snapToGrid w:val="0"/>
              <w:rPr>
                <w:sz w:val="18"/>
                <w:szCs w:val="18"/>
              </w:rPr>
            </w:pPr>
            <w:r>
              <w:rPr>
                <w:sz w:val="18"/>
                <w:szCs w:val="18"/>
              </w:rPr>
              <w:t>Project Inception</w:t>
            </w:r>
          </w:p>
        </w:tc>
        <w:tc>
          <w:tcPr>
            <w:tcW w:w="2839" w:type="dxa"/>
            <w:tcBorders>
              <w:left w:val="single" w:sz="1" w:space="0" w:color="000000"/>
              <w:bottom w:val="single" w:sz="1" w:space="0" w:color="000000"/>
              <w:right w:val="single" w:sz="2" w:space="0" w:color="000000"/>
            </w:tcBorders>
            <w:shd w:val="clear" w:color="auto" w:fill="auto"/>
            <w:tcMar>
              <w:top w:w="0" w:type="dxa"/>
              <w:left w:w="0" w:type="dxa"/>
              <w:bottom w:w="0" w:type="dxa"/>
              <w:right w:w="0" w:type="dxa"/>
            </w:tcMar>
          </w:tcPr>
          <w:p w14:paraId="23C441FD" w14:textId="77777777" w:rsidR="00845097" w:rsidRPr="00BE0741" w:rsidRDefault="00515AB3" w:rsidP="007D1986">
            <w:pPr>
              <w:pStyle w:val="TableContents"/>
              <w:snapToGrid w:val="0"/>
              <w:rPr>
                <w:sz w:val="18"/>
                <w:szCs w:val="18"/>
              </w:rPr>
            </w:pPr>
            <w:r>
              <w:rPr>
                <w:sz w:val="18"/>
                <w:szCs w:val="18"/>
              </w:rPr>
              <w:t>2016-06-30</w:t>
            </w:r>
          </w:p>
        </w:tc>
      </w:tr>
      <w:tr w:rsidR="00845097" w:rsidRPr="00BE0741" w14:paraId="4D6C3A0F" w14:textId="77777777" w:rsidTr="00845097">
        <w:trPr>
          <w:cantSplit/>
        </w:trPr>
        <w:tc>
          <w:tcPr>
            <w:tcW w:w="5000" w:type="dxa"/>
            <w:tcBorders>
              <w:left w:val="single" w:sz="2" w:space="0" w:color="000000"/>
              <w:bottom w:val="single" w:sz="1" w:space="0" w:color="000000"/>
            </w:tcBorders>
            <w:shd w:val="clear" w:color="auto" w:fill="auto"/>
            <w:tcMar>
              <w:top w:w="0" w:type="dxa"/>
              <w:left w:w="0" w:type="dxa"/>
              <w:bottom w:w="0" w:type="dxa"/>
              <w:right w:w="0" w:type="dxa"/>
            </w:tcMar>
          </w:tcPr>
          <w:p w14:paraId="7C72A4FF" w14:textId="77777777" w:rsidR="00845097" w:rsidRPr="00BE0741" w:rsidRDefault="00845097" w:rsidP="007D1986">
            <w:pPr>
              <w:pStyle w:val="TableContents"/>
              <w:snapToGrid w:val="0"/>
              <w:rPr>
                <w:sz w:val="18"/>
                <w:szCs w:val="18"/>
              </w:rPr>
            </w:pPr>
            <w:r w:rsidRPr="00BE0741">
              <w:rPr>
                <w:sz w:val="18"/>
                <w:szCs w:val="18"/>
              </w:rPr>
              <w:t xml:space="preserve">Requirements </w:t>
            </w:r>
            <w:r>
              <w:rPr>
                <w:sz w:val="18"/>
                <w:szCs w:val="18"/>
              </w:rPr>
              <w:t>g</w:t>
            </w:r>
            <w:r w:rsidRPr="00BE0741">
              <w:rPr>
                <w:sz w:val="18"/>
                <w:szCs w:val="18"/>
              </w:rPr>
              <w:t>athering</w:t>
            </w:r>
          </w:p>
        </w:tc>
        <w:tc>
          <w:tcPr>
            <w:tcW w:w="2839" w:type="dxa"/>
            <w:tcBorders>
              <w:left w:val="single" w:sz="1" w:space="0" w:color="000000"/>
              <w:bottom w:val="single" w:sz="1" w:space="0" w:color="000000"/>
              <w:right w:val="single" w:sz="2" w:space="0" w:color="000000"/>
            </w:tcBorders>
            <w:shd w:val="clear" w:color="auto" w:fill="auto"/>
            <w:tcMar>
              <w:top w:w="0" w:type="dxa"/>
              <w:left w:w="0" w:type="dxa"/>
              <w:bottom w:w="0" w:type="dxa"/>
              <w:right w:w="0" w:type="dxa"/>
            </w:tcMar>
          </w:tcPr>
          <w:p w14:paraId="5530D51A" w14:textId="77777777" w:rsidR="00845097" w:rsidRPr="00BE0741" w:rsidRDefault="00515AB3" w:rsidP="007D1986">
            <w:pPr>
              <w:pStyle w:val="TableContents"/>
              <w:snapToGrid w:val="0"/>
              <w:rPr>
                <w:sz w:val="18"/>
                <w:szCs w:val="18"/>
              </w:rPr>
            </w:pPr>
            <w:r>
              <w:rPr>
                <w:sz w:val="18"/>
                <w:szCs w:val="18"/>
              </w:rPr>
              <w:t>2016-06-30</w:t>
            </w:r>
          </w:p>
        </w:tc>
      </w:tr>
      <w:tr w:rsidR="00845097" w:rsidRPr="00BE0741" w14:paraId="4939AAC7" w14:textId="77777777" w:rsidTr="00845097">
        <w:trPr>
          <w:cantSplit/>
        </w:trPr>
        <w:tc>
          <w:tcPr>
            <w:tcW w:w="5000" w:type="dxa"/>
            <w:tcBorders>
              <w:left w:val="single" w:sz="2" w:space="0" w:color="000000"/>
              <w:bottom w:val="single" w:sz="1" w:space="0" w:color="000000"/>
            </w:tcBorders>
            <w:shd w:val="clear" w:color="auto" w:fill="auto"/>
            <w:tcMar>
              <w:top w:w="0" w:type="dxa"/>
              <w:left w:w="0" w:type="dxa"/>
              <w:bottom w:w="0" w:type="dxa"/>
              <w:right w:w="0" w:type="dxa"/>
            </w:tcMar>
          </w:tcPr>
          <w:p w14:paraId="4BFC35B4" w14:textId="77777777" w:rsidR="00845097" w:rsidRPr="00BE0741" w:rsidRDefault="00845097" w:rsidP="007D1986">
            <w:pPr>
              <w:pStyle w:val="TableContents"/>
              <w:snapToGrid w:val="0"/>
              <w:rPr>
                <w:sz w:val="18"/>
                <w:szCs w:val="18"/>
              </w:rPr>
            </w:pPr>
            <w:r w:rsidRPr="00BE0741">
              <w:rPr>
                <w:sz w:val="18"/>
                <w:szCs w:val="18"/>
              </w:rPr>
              <w:t xml:space="preserve">Draft </w:t>
            </w:r>
            <w:r>
              <w:rPr>
                <w:sz w:val="18"/>
                <w:szCs w:val="18"/>
              </w:rPr>
              <w:t>d</w:t>
            </w:r>
            <w:r w:rsidRPr="00BE0741">
              <w:rPr>
                <w:sz w:val="18"/>
                <w:szCs w:val="18"/>
              </w:rPr>
              <w:t>evelopment</w:t>
            </w:r>
          </w:p>
        </w:tc>
        <w:tc>
          <w:tcPr>
            <w:tcW w:w="2839" w:type="dxa"/>
            <w:tcBorders>
              <w:left w:val="single" w:sz="1" w:space="0" w:color="000000"/>
              <w:bottom w:val="single" w:sz="1" w:space="0" w:color="000000"/>
              <w:right w:val="single" w:sz="2" w:space="0" w:color="000000"/>
            </w:tcBorders>
            <w:shd w:val="clear" w:color="auto" w:fill="auto"/>
            <w:tcMar>
              <w:top w:w="0" w:type="dxa"/>
              <w:left w:w="0" w:type="dxa"/>
              <w:bottom w:w="0" w:type="dxa"/>
              <w:right w:w="0" w:type="dxa"/>
            </w:tcMar>
          </w:tcPr>
          <w:p w14:paraId="25A51595" w14:textId="77777777" w:rsidR="00845097" w:rsidRPr="00BE0741" w:rsidRDefault="00515AB3" w:rsidP="007D1986">
            <w:pPr>
              <w:pStyle w:val="TableContents"/>
              <w:snapToGrid w:val="0"/>
              <w:rPr>
                <w:sz w:val="18"/>
                <w:szCs w:val="18"/>
              </w:rPr>
            </w:pPr>
            <w:r>
              <w:rPr>
                <w:sz w:val="18"/>
                <w:szCs w:val="18"/>
              </w:rPr>
              <w:t>2016-09-30</w:t>
            </w:r>
          </w:p>
        </w:tc>
      </w:tr>
      <w:tr w:rsidR="00845097" w:rsidRPr="00BE0741" w14:paraId="6B6CB481" w14:textId="77777777" w:rsidTr="00845097">
        <w:trPr>
          <w:cantSplit/>
        </w:trPr>
        <w:tc>
          <w:tcPr>
            <w:tcW w:w="5000" w:type="dxa"/>
            <w:tcBorders>
              <w:left w:val="single" w:sz="2" w:space="0" w:color="000000"/>
              <w:bottom w:val="single" w:sz="1" w:space="0" w:color="000000"/>
            </w:tcBorders>
            <w:shd w:val="clear" w:color="auto" w:fill="auto"/>
            <w:tcMar>
              <w:top w:w="0" w:type="dxa"/>
              <w:left w:w="0" w:type="dxa"/>
              <w:bottom w:w="0" w:type="dxa"/>
              <w:right w:w="0" w:type="dxa"/>
            </w:tcMar>
          </w:tcPr>
          <w:p w14:paraId="4459703B" w14:textId="77777777" w:rsidR="00845097" w:rsidRPr="00BE0741" w:rsidRDefault="00845097" w:rsidP="007D1986">
            <w:pPr>
              <w:pStyle w:val="TableContents"/>
              <w:snapToGrid w:val="0"/>
              <w:rPr>
                <w:sz w:val="18"/>
                <w:szCs w:val="18"/>
              </w:rPr>
            </w:pPr>
            <w:r w:rsidRPr="00BE0741">
              <w:rPr>
                <w:sz w:val="18"/>
                <w:szCs w:val="18"/>
              </w:rPr>
              <w:t xml:space="preserve">Public Draft Review </w:t>
            </w:r>
          </w:p>
        </w:tc>
        <w:tc>
          <w:tcPr>
            <w:tcW w:w="2839" w:type="dxa"/>
            <w:tcBorders>
              <w:left w:val="single" w:sz="1" w:space="0" w:color="000000"/>
              <w:bottom w:val="single" w:sz="1" w:space="0" w:color="000000"/>
              <w:right w:val="single" w:sz="2" w:space="0" w:color="000000"/>
            </w:tcBorders>
            <w:shd w:val="clear" w:color="auto" w:fill="auto"/>
            <w:tcMar>
              <w:top w:w="0" w:type="dxa"/>
              <w:left w:w="0" w:type="dxa"/>
              <w:bottom w:w="0" w:type="dxa"/>
              <w:right w:w="0" w:type="dxa"/>
            </w:tcMar>
          </w:tcPr>
          <w:p w14:paraId="36335C67" w14:textId="77777777" w:rsidR="00845097" w:rsidRPr="00BE0741" w:rsidRDefault="00515AB3" w:rsidP="007D1986">
            <w:pPr>
              <w:pStyle w:val="TableContents"/>
              <w:snapToGrid w:val="0"/>
              <w:rPr>
                <w:sz w:val="18"/>
                <w:szCs w:val="18"/>
              </w:rPr>
            </w:pPr>
            <w:r>
              <w:rPr>
                <w:sz w:val="18"/>
                <w:szCs w:val="18"/>
              </w:rPr>
              <w:t>2016-11-30</w:t>
            </w:r>
          </w:p>
        </w:tc>
      </w:tr>
      <w:tr w:rsidR="00845097" w:rsidRPr="00BE0741" w14:paraId="395333DD" w14:textId="77777777" w:rsidTr="00845097">
        <w:trPr>
          <w:cantSplit/>
        </w:trPr>
        <w:tc>
          <w:tcPr>
            <w:tcW w:w="5000" w:type="dxa"/>
            <w:tcBorders>
              <w:left w:val="single" w:sz="2" w:space="0" w:color="000000"/>
              <w:bottom w:val="single" w:sz="1" w:space="0" w:color="000000"/>
            </w:tcBorders>
            <w:shd w:val="clear" w:color="auto" w:fill="auto"/>
            <w:tcMar>
              <w:top w:w="0" w:type="dxa"/>
              <w:left w:w="0" w:type="dxa"/>
              <w:bottom w:w="0" w:type="dxa"/>
              <w:right w:w="0" w:type="dxa"/>
            </w:tcMar>
          </w:tcPr>
          <w:p w14:paraId="4455B7F1" w14:textId="77777777" w:rsidR="00845097" w:rsidRPr="00BE0741" w:rsidRDefault="00845097" w:rsidP="007D1986">
            <w:pPr>
              <w:pStyle w:val="TableContents"/>
              <w:snapToGrid w:val="0"/>
              <w:rPr>
                <w:sz w:val="18"/>
                <w:szCs w:val="18"/>
              </w:rPr>
            </w:pPr>
            <w:r w:rsidRPr="00BE0741">
              <w:rPr>
                <w:sz w:val="18"/>
                <w:szCs w:val="18"/>
              </w:rPr>
              <w:t xml:space="preserve">Project </w:t>
            </w:r>
            <w:r>
              <w:rPr>
                <w:sz w:val="18"/>
                <w:szCs w:val="18"/>
              </w:rPr>
              <w:t>E</w:t>
            </w:r>
            <w:r w:rsidRPr="00BE0741">
              <w:rPr>
                <w:sz w:val="18"/>
                <w:szCs w:val="18"/>
              </w:rPr>
              <w:t>xit</w:t>
            </w:r>
          </w:p>
        </w:tc>
        <w:tc>
          <w:tcPr>
            <w:tcW w:w="2839" w:type="dxa"/>
            <w:tcBorders>
              <w:left w:val="single" w:sz="1" w:space="0" w:color="000000"/>
              <w:bottom w:val="single" w:sz="1" w:space="0" w:color="000000"/>
              <w:right w:val="single" w:sz="2" w:space="0" w:color="000000"/>
            </w:tcBorders>
            <w:shd w:val="clear" w:color="auto" w:fill="auto"/>
            <w:tcMar>
              <w:top w:w="0" w:type="dxa"/>
              <w:left w:w="0" w:type="dxa"/>
              <w:bottom w:w="0" w:type="dxa"/>
              <w:right w:w="0" w:type="dxa"/>
            </w:tcMar>
          </w:tcPr>
          <w:p w14:paraId="277E74CA" w14:textId="77777777" w:rsidR="00845097" w:rsidRPr="00BE0741" w:rsidRDefault="00515AB3" w:rsidP="007D1986">
            <w:pPr>
              <w:pStyle w:val="TableContents"/>
              <w:snapToGrid w:val="0"/>
              <w:rPr>
                <w:sz w:val="18"/>
                <w:szCs w:val="18"/>
              </w:rPr>
            </w:pPr>
            <w:r>
              <w:rPr>
                <w:sz w:val="18"/>
                <w:szCs w:val="18"/>
              </w:rPr>
              <w:t>2016-12-30</w:t>
            </w:r>
          </w:p>
        </w:tc>
      </w:tr>
    </w:tbl>
    <w:p w14:paraId="47F96DE4" w14:textId="77777777" w:rsidR="0018789E" w:rsidRDefault="0018789E" w:rsidP="007D1986">
      <w:pPr>
        <w:spacing w:line="240" w:lineRule="auto"/>
      </w:pPr>
    </w:p>
    <w:sectPr w:rsidR="0018789E" w:rsidSect="0018789E">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9E0EB" w14:textId="77777777" w:rsidR="00512308" w:rsidRDefault="00512308" w:rsidP="00205CDC">
      <w:pPr>
        <w:spacing w:line="240" w:lineRule="auto"/>
      </w:pPr>
      <w:r>
        <w:separator/>
      </w:r>
    </w:p>
  </w:endnote>
  <w:endnote w:type="continuationSeparator" w:id="0">
    <w:p w14:paraId="0B13FE83" w14:textId="77777777" w:rsidR="00512308" w:rsidRDefault="00512308" w:rsidP="00205C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charset w:val="80"/>
    <w:family w:val="auto"/>
    <w:pitch w:val="variable"/>
  </w:font>
  <w:font w:name="Lohit Hindi">
    <w:altName w:val="MS Mincho"/>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B3C6D" w14:textId="77777777" w:rsidR="00512308" w:rsidRDefault="00512308" w:rsidP="00205CDC">
      <w:pPr>
        <w:spacing w:line="240" w:lineRule="auto"/>
      </w:pPr>
      <w:r>
        <w:separator/>
      </w:r>
    </w:p>
  </w:footnote>
  <w:footnote w:type="continuationSeparator" w:id="0">
    <w:p w14:paraId="6271AA52" w14:textId="77777777" w:rsidR="00512308" w:rsidRDefault="00512308" w:rsidP="00205C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decimal"/>
      <w:lvlText w:val="%6.."/>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B816EB"/>
    <w:multiLevelType w:val="hybridMultilevel"/>
    <w:tmpl w:val="15909DD6"/>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08D86B7A"/>
    <w:multiLevelType w:val="hybridMultilevel"/>
    <w:tmpl w:val="DE2A8A40"/>
    <w:lvl w:ilvl="0" w:tplc="040C000F">
      <w:start w:val="1"/>
      <w:numFmt w:val="decimal"/>
      <w:lvlText w:val="%1."/>
      <w:lvlJc w:val="left"/>
      <w:pPr>
        <w:ind w:left="1854" w:hanging="360"/>
      </w:pPr>
    </w:lvl>
    <w:lvl w:ilvl="1" w:tplc="040C0019">
      <w:start w:val="1"/>
      <w:numFmt w:val="lowerLetter"/>
      <w:lvlText w:val="%2."/>
      <w:lvlJc w:val="left"/>
      <w:pPr>
        <w:ind w:left="2574" w:hanging="360"/>
      </w:pPr>
    </w:lvl>
    <w:lvl w:ilvl="2" w:tplc="040C0003">
      <w:start w:val="1"/>
      <w:numFmt w:val="bullet"/>
      <w:lvlText w:val="o"/>
      <w:lvlJc w:val="left"/>
      <w:pPr>
        <w:ind w:left="3294" w:hanging="180"/>
      </w:pPr>
      <w:rPr>
        <w:rFonts w:ascii="Courier New" w:hAnsi="Courier New" w:cs="Courier New" w:hint="default"/>
      </w:r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 w15:restartNumberingAfterBreak="0">
    <w:nsid w:val="0DC43CE1"/>
    <w:multiLevelType w:val="hybridMultilevel"/>
    <w:tmpl w:val="838E661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15:restartNumberingAfterBreak="0">
    <w:nsid w:val="0F7B210D"/>
    <w:multiLevelType w:val="hybridMultilevel"/>
    <w:tmpl w:val="74BE0472"/>
    <w:lvl w:ilvl="0" w:tplc="040C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162D81"/>
    <w:multiLevelType w:val="hybridMultilevel"/>
    <w:tmpl w:val="F1F61F72"/>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B24E3"/>
    <w:multiLevelType w:val="hybridMultilevel"/>
    <w:tmpl w:val="BC7C713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15:restartNumberingAfterBreak="0">
    <w:nsid w:val="50C2700E"/>
    <w:multiLevelType w:val="hybridMultilevel"/>
    <w:tmpl w:val="5170B10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15:restartNumberingAfterBreak="0">
    <w:nsid w:val="5317736C"/>
    <w:multiLevelType w:val="hybridMultilevel"/>
    <w:tmpl w:val="97ECA5CC"/>
    <w:lvl w:ilvl="0" w:tplc="040C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8172A8C"/>
    <w:multiLevelType w:val="hybridMultilevel"/>
    <w:tmpl w:val="8ED4F656"/>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15:restartNumberingAfterBreak="0">
    <w:nsid w:val="5AC87ABF"/>
    <w:multiLevelType w:val="hybridMultilevel"/>
    <w:tmpl w:val="8842C87C"/>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7A1703"/>
    <w:multiLevelType w:val="hybridMultilevel"/>
    <w:tmpl w:val="1C7E8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0D6A25"/>
    <w:multiLevelType w:val="hybridMultilevel"/>
    <w:tmpl w:val="D2E4F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AA33EC"/>
    <w:multiLevelType w:val="hybridMultilevel"/>
    <w:tmpl w:val="3AFC52AC"/>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15:restartNumberingAfterBreak="0">
    <w:nsid w:val="71483980"/>
    <w:multiLevelType w:val="hybridMultilevel"/>
    <w:tmpl w:val="42AAC92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77931933"/>
    <w:multiLevelType w:val="hybridMultilevel"/>
    <w:tmpl w:val="CE9CED0C"/>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14"/>
  </w:num>
  <w:num w:numId="6">
    <w:abstractNumId w:val="13"/>
  </w:num>
  <w:num w:numId="7">
    <w:abstractNumId w:val="7"/>
  </w:num>
  <w:num w:numId="8">
    <w:abstractNumId w:val="11"/>
  </w:num>
  <w:num w:numId="9">
    <w:abstractNumId w:val="9"/>
  </w:num>
  <w:num w:numId="10">
    <w:abstractNumId w:val="12"/>
  </w:num>
  <w:num w:numId="11">
    <w:abstractNumId w:val="15"/>
  </w:num>
  <w:num w:numId="12">
    <w:abstractNumId w:val="2"/>
  </w:num>
  <w:num w:numId="13">
    <w:abstractNumId w:val="8"/>
  </w:num>
  <w:num w:numId="14">
    <w:abstractNumId w:val="4"/>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CDC"/>
    <w:rsid w:val="00065BB7"/>
    <w:rsid w:val="0018789E"/>
    <w:rsid w:val="001971FC"/>
    <w:rsid w:val="00205CDC"/>
    <w:rsid w:val="002D4537"/>
    <w:rsid w:val="00344AA9"/>
    <w:rsid w:val="003D7533"/>
    <w:rsid w:val="003E0FEC"/>
    <w:rsid w:val="00475932"/>
    <w:rsid w:val="004870CA"/>
    <w:rsid w:val="00512308"/>
    <w:rsid w:val="00515AB3"/>
    <w:rsid w:val="005C784E"/>
    <w:rsid w:val="00667B41"/>
    <w:rsid w:val="007560AD"/>
    <w:rsid w:val="00762FA1"/>
    <w:rsid w:val="007D1986"/>
    <w:rsid w:val="0081116F"/>
    <w:rsid w:val="00835B30"/>
    <w:rsid w:val="00845097"/>
    <w:rsid w:val="00873BAA"/>
    <w:rsid w:val="008C18A3"/>
    <w:rsid w:val="009A1BAB"/>
    <w:rsid w:val="009D13A1"/>
    <w:rsid w:val="009E5CB0"/>
    <w:rsid w:val="00A0271D"/>
    <w:rsid w:val="00A34DBD"/>
    <w:rsid w:val="00AE3EFA"/>
    <w:rsid w:val="00BB31F0"/>
    <w:rsid w:val="00C21CED"/>
    <w:rsid w:val="00D152D5"/>
    <w:rsid w:val="00D15EE6"/>
    <w:rsid w:val="00D16DC0"/>
    <w:rsid w:val="00D81021"/>
    <w:rsid w:val="00D84A3B"/>
    <w:rsid w:val="00DD4814"/>
    <w:rsid w:val="00F14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F2417"/>
  <w15:docId w15:val="{CF380CB0-2C9F-455B-A48B-6A6B749F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CDC"/>
    <w:pPr>
      <w:suppressAutoHyphens/>
      <w:spacing w:after="0" w:line="240" w:lineRule="atLeast"/>
    </w:pPr>
    <w:rPr>
      <w:rFonts w:ascii="Times New Roman" w:eastAsia="Times New Roman" w:hAnsi="Times New Roman" w:cs="Times New Roman"/>
      <w:sz w:val="20"/>
      <w:szCs w:val="20"/>
      <w:lang w:val="en-GB"/>
    </w:rPr>
  </w:style>
  <w:style w:type="paragraph" w:styleId="Titre7">
    <w:name w:val="heading 7"/>
    <w:basedOn w:val="Normal"/>
    <w:next w:val="Normal"/>
    <w:link w:val="Titre7Car"/>
    <w:qFormat/>
    <w:rsid w:val="00205CDC"/>
    <w:pPr>
      <w:spacing w:line="240" w:lineRule="auto"/>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rsid w:val="00205CDC"/>
    <w:rPr>
      <w:rFonts w:ascii="Times New Roman" w:eastAsia="Times New Roman" w:hAnsi="Times New Roman" w:cs="Times New Roman"/>
      <w:sz w:val="20"/>
      <w:szCs w:val="20"/>
      <w:lang w:val="en-GB"/>
    </w:rPr>
  </w:style>
  <w:style w:type="paragraph" w:customStyle="1" w:styleId="HChG">
    <w:name w:val="_ H _Ch_G"/>
    <w:basedOn w:val="Normal"/>
    <w:next w:val="Normal"/>
    <w:rsid w:val="00205CDC"/>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205CDC"/>
    <w:pPr>
      <w:spacing w:after="120"/>
      <w:ind w:left="1134" w:right="1134"/>
      <w:jc w:val="both"/>
    </w:pPr>
  </w:style>
  <w:style w:type="character" w:styleId="Appelnotedebasdep">
    <w:name w:val="footnote reference"/>
    <w:aliases w:val="4_G"/>
    <w:rsid w:val="00205CDC"/>
    <w:rPr>
      <w:rFonts w:ascii="Times New Roman" w:hAnsi="Times New Roman"/>
      <w:sz w:val="18"/>
      <w:vertAlign w:val="superscript"/>
    </w:rPr>
  </w:style>
  <w:style w:type="paragraph" w:styleId="Notedebasdepage">
    <w:name w:val="footnote text"/>
    <w:aliases w:val="5_G"/>
    <w:basedOn w:val="Normal"/>
    <w:link w:val="NotedebasdepageCar"/>
    <w:rsid w:val="00205CD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205CDC"/>
    <w:rPr>
      <w:rFonts w:ascii="Times New Roman" w:eastAsia="Times New Roman" w:hAnsi="Times New Roman" w:cs="Times New Roman"/>
      <w:sz w:val="18"/>
      <w:szCs w:val="20"/>
      <w:lang w:val="en-GB"/>
    </w:rPr>
  </w:style>
  <w:style w:type="paragraph" w:customStyle="1" w:styleId="H1G">
    <w:name w:val="_ H_1_G"/>
    <w:basedOn w:val="Normal"/>
    <w:next w:val="Normal"/>
    <w:rsid w:val="00205CDC"/>
    <w:pPr>
      <w:keepNext/>
      <w:keepLines/>
      <w:tabs>
        <w:tab w:val="right" w:pos="851"/>
      </w:tabs>
      <w:spacing w:before="360" w:after="240" w:line="270" w:lineRule="exact"/>
      <w:ind w:left="1134" w:right="1134" w:hanging="1134"/>
    </w:pPr>
    <w:rPr>
      <w:b/>
      <w:sz w:val="24"/>
    </w:rPr>
  </w:style>
  <w:style w:type="character" w:styleId="Lienhypertexte">
    <w:name w:val="Hyperlink"/>
    <w:basedOn w:val="Policepardfaut"/>
    <w:uiPriority w:val="99"/>
    <w:unhideWhenUsed/>
    <w:rsid w:val="00D81021"/>
    <w:rPr>
      <w:color w:val="0000FF" w:themeColor="hyperlink"/>
      <w:u w:val="single"/>
    </w:rPr>
  </w:style>
  <w:style w:type="character" w:styleId="lev">
    <w:name w:val="Strong"/>
    <w:basedOn w:val="Policepardfaut"/>
    <w:uiPriority w:val="22"/>
    <w:qFormat/>
    <w:rsid w:val="00D81021"/>
    <w:rPr>
      <w:b/>
      <w:bCs/>
    </w:rPr>
  </w:style>
  <w:style w:type="paragraph" w:customStyle="1" w:styleId="TableContents">
    <w:name w:val="Table Contents"/>
    <w:basedOn w:val="Normal"/>
    <w:rsid w:val="009A1BAB"/>
    <w:pPr>
      <w:widowControl w:val="0"/>
      <w:suppressLineNumbers/>
      <w:spacing w:line="240" w:lineRule="auto"/>
    </w:pPr>
    <w:rPr>
      <w:rFonts w:eastAsia="DejaVu Sans" w:cs="Lohit Hindi"/>
      <w:kern w:val="1"/>
      <w:sz w:val="24"/>
      <w:szCs w:val="24"/>
      <w:lang w:val="en-US" w:eastAsia="hi-IN" w:bidi="hi-IN"/>
    </w:rPr>
  </w:style>
  <w:style w:type="paragraph" w:customStyle="1" w:styleId="TableHeading">
    <w:name w:val="Table Heading"/>
    <w:basedOn w:val="TableContents"/>
    <w:rsid w:val="009A1BAB"/>
    <w:pPr>
      <w:jc w:val="center"/>
    </w:pPr>
    <w:rPr>
      <w:b/>
      <w:bCs/>
    </w:rPr>
  </w:style>
  <w:style w:type="paragraph" w:styleId="Paragraphedeliste">
    <w:name w:val="List Paragraph"/>
    <w:basedOn w:val="Normal"/>
    <w:uiPriority w:val="34"/>
    <w:qFormat/>
    <w:rsid w:val="009A1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geniya.Iafaev@iru.org" TargetMode="External"/><Relationship Id="rId3" Type="http://schemas.openxmlformats.org/officeDocument/2006/relationships/settings" Target="settings.xml"/><Relationship Id="rId7" Type="http://schemas.openxmlformats.org/officeDocument/2006/relationships/hyperlink" Target="https://treaties.un.org/Pages/ViewDetails.aspx?src=TREATY&amp;mtdsg_no=XI-B-11&amp;chapter=11&amp;lang=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cm@bcm-consultants.com" TargetMode="External"/><Relationship Id="rId4" Type="http://schemas.openxmlformats.org/officeDocument/2006/relationships/webSettings" Target="webSettings.xml"/><Relationship Id="rId9" Type="http://schemas.openxmlformats.org/officeDocument/2006/relationships/hyperlink" Target="mailto:rhemeleers@51biz.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3426</Characters>
  <Application>Microsoft Office Word</Application>
  <DocSecurity>4</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eiafaev</dc:creator>
  <cp:lastModifiedBy>Lance Thompson</cp:lastModifiedBy>
  <cp:revision>2</cp:revision>
  <dcterms:created xsi:type="dcterms:W3CDTF">2016-06-15T10:25:00Z</dcterms:created>
  <dcterms:modified xsi:type="dcterms:W3CDTF">2016-06-15T10:25:00Z</dcterms:modified>
</cp:coreProperties>
</file>